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6377DF" w14:textId="77777777" w:rsidR="0074494A" w:rsidRDefault="002F7077">
      <w:bookmarkStart w:id="0" w:name="_GoBack"/>
      <w:bookmarkEnd w:id="0"/>
      <w:r>
        <w:t>Eléments partiels de bibliographie de Jean-Paul Resweber</w:t>
      </w:r>
    </w:p>
    <w:p w14:paraId="5EFA51B1" w14:textId="77777777" w:rsidR="002F7077" w:rsidRDefault="002F7077">
      <w:r>
        <w:t>Professeur émérite de philosophie</w:t>
      </w:r>
    </w:p>
    <w:p w14:paraId="441CEF88" w14:textId="77777777" w:rsidR="002F7077" w:rsidRDefault="002F7077">
      <w:r>
        <w:t>Université de Lorraine</w:t>
      </w:r>
    </w:p>
    <w:p w14:paraId="251E1464" w14:textId="77777777" w:rsidR="002F7077" w:rsidRDefault="002F7077"/>
    <w:p w14:paraId="0E010DF5" w14:textId="77777777" w:rsidR="002F7077" w:rsidRDefault="00E84930">
      <w:r>
        <w:t>RELATIFS A l’ANNEE DU HANDICAP – LA CAPACITE EN MARCHE</w:t>
      </w:r>
    </w:p>
    <w:p w14:paraId="59812A5F" w14:textId="77777777" w:rsidR="00E84930" w:rsidRDefault="00E84930"/>
    <w:p w14:paraId="4B436B75" w14:textId="77777777" w:rsidR="002F7077" w:rsidRPr="002F7077" w:rsidRDefault="002F7077">
      <w:pPr>
        <w:rPr>
          <w:b/>
          <w:i/>
        </w:rPr>
      </w:pPr>
      <w:r w:rsidRPr="002F7077">
        <w:rPr>
          <w:b/>
          <w:i/>
        </w:rPr>
        <w:t>Question de soin</w:t>
      </w:r>
    </w:p>
    <w:p w14:paraId="747E4563" w14:textId="77777777" w:rsidR="002F7077" w:rsidRDefault="002F7077">
      <w:r>
        <w:t xml:space="preserve">L’Harmattan, </w:t>
      </w:r>
    </w:p>
    <w:p w14:paraId="2B38D7A9" w14:textId="77777777" w:rsidR="002F7077" w:rsidRPr="002F7077" w:rsidRDefault="002F7077" w:rsidP="002F7077">
      <w:pPr>
        <w:jc w:val="both"/>
        <w:rPr>
          <w:rFonts w:ascii="Times New Roman" w:eastAsia="Times New Roman" w:hAnsi="Times New Roman" w:cs="Times New Roman"/>
          <w:lang w:eastAsia="fr-FR"/>
        </w:rPr>
      </w:pPr>
      <w:r w:rsidRPr="002F7077">
        <w:rPr>
          <w:rFonts w:ascii="Times New Roman" w:eastAsia="Times New Roman" w:hAnsi="Times New Roman" w:cs="Times New Roman"/>
          <w:lang w:eastAsia="fr-FR"/>
        </w:rPr>
        <w:t>L'auteur de ce livre met en perspective la double visée qui caractérise tout geste de soin</w:t>
      </w:r>
      <w:r w:rsidR="00E84930">
        <w:rPr>
          <w:rFonts w:ascii="Times New Roman" w:eastAsia="Times New Roman" w:hAnsi="Times New Roman" w:cs="Times New Roman"/>
          <w:lang w:eastAsia="fr-FR"/>
        </w:rPr>
        <w:t xml:space="preserve"> </w:t>
      </w:r>
      <w:r w:rsidRPr="002F7077">
        <w:rPr>
          <w:rFonts w:ascii="Times New Roman" w:eastAsia="Times New Roman" w:hAnsi="Times New Roman" w:cs="Times New Roman"/>
          <w:lang w:eastAsia="fr-FR"/>
        </w:rPr>
        <w:t>: celle qui fait appel à l'art, au sens antique du terme (tekhnè) et celle qui mobilise une bienveillance attentionnée envers autrui (care). On découvrira ici les éléments fonda</w:t>
      </w:r>
      <w:r w:rsidR="00E84930">
        <w:rPr>
          <w:rFonts w:ascii="Times New Roman" w:eastAsia="Times New Roman" w:hAnsi="Times New Roman" w:cs="Times New Roman"/>
          <w:lang w:eastAsia="fr-FR"/>
        </w:rPr>
        <w:t>mentaux d'une éthique du soin. O</w:t>
      </w:r>
      <w:r w:rsidRPr="002F7077">
        <w:rPr>
          <w:rFonts w:ascii="Times New Roman" w:eastAsia="Times New Roman" w:hAnsi="Times New Roman" w:cs="Times New Roman"/>
          <w:lang w:eastAsia="fr-FR"/>
        </w:rPr>
        <w:t>n se demandera si le geste de soin, enraciné dans le souci de soi et le souci pour l'autre, n'est pas constitutif du lien social.</w:t>
      </w:r>
    </w:p>
    <w:p w14:paraId="3EB62910" w14:textId="77777777" w:rsidR="002F7077" w:rsidRDefault="002F7077"/>
    <w:p w14:paraId="6D522D44" w14:textId="77777777" w:rsidR="002F7077" w:rsidRPr="002F7077" w:rsidRDefault="002F7077">
      <w:pPr>
        <w:rPr>
          <w:b/>
          <w:i/>
        </w:rPr>
      </w:pPr>
      <w:r w:rsidRPr="002F7077">
        <w:rPr>
          <w:b/>
          <w:i/>
        </w:rPr>
        <w:t>Le transfert. Enjeux cliniques, pédagogiques et culturels</w:t>
      </w:r>
    </w:p>
    <w:p w14:paraId="049F7D79" w14:textId="77777777" w:rsidR="002F7077" w:rsidRDefault="002F7077">
      <w:r>
        <w:t>L’Harmattan</w:t>
      </w:r>
    </w:p>
    <w:p w14:paraId="759D307E" w14:textId="77777777" w:rsidR="002F7077" w:rsidRDefault="002F7077">
      <w:r>
        <w:t>2000</w:t>
      </w:r>
    </w:p>
    <w:p w14:paraId="2A5A520D" w14:textId="77777777" w:rsidR="002F7077" w:rsidRDefault="002F7077"/>
    <w:p w14:paraId="660A955C" w14:textId="77777777" w:rsidR="002F7077" w:rsidRPr="002F7077" w:rsidRDefault="002F7077">
      <w:pPr>
        <w:rPr>
          <w:b/>
          <w:i/>
        </w:rPr>
      </w:pPr>
      <w:r w:rsidRPr="002F7077">
        <w:rPr>
          <w:b/>
          <w:i/>
        </w:rPr>
        <w:t xml:space="preserve">Le pari de la transdisciplinarité. </w:t>
      </w:r>
    </w:p>
    <w:p w14:paraId="3F10E60E" w14:textId="77777777" w:rsidR="002F7077" w:rsidRPr="002F7077" w:rsidRDefault="002F7077">
      <w:pPr>
        <w:rPr>
          <w:b/>
          <w:i/>
        </w:rPr>
      </w:pPr>
      <w:r w:rsidRPr="002F7077">
        <w:rPr>
          <w:b/>
          <w:i/>
        </w:rPr>
        <w:t>Vers l’intégration des savoirs</w:t>
      </w:r>
    </w:p>
    <w:p w14:paraId="065675B1" w14:textId="77777777" w:rsidR="002F7077" w:rsidRDefault="002F7077">
      <w:r>
        <w:t>L’Harmattan</w:t>
      </w:r>
    </w:p>
    <w:p w14:paraId="3DEDA92B" w14:textId="77777777" w:rsidR="002F7077" w:rsidRDefault="002F7077">
      <w:r>
        <w:t>2000</w:t>
      </w:r>
    </w:p>
    <w:p w14:paraId="617FB45B" w14:textId="77777777" w:rsidR="002F7077" w:rsidRPr="002F7077" w:rsidRDefault="002F7077" w:rsidP="002F7077">
      <w:pPr>
        <w:jc w:val="both"/>
        <w:rPr>
          <w:rFonts w:ascii="Times New Roman" w:eastAsia="Times New Roman" w:hAnsi="Times New Roman" w:cs="Times New Roman"/>
          <w:lang w:eastAsia="fr-FR"/>
        </w:rPr>
      </w:pPr>
      <w:r w:rsidRPr="002F7077">
        <w:rPr>
          <w:rFonts w:ascii="Times New Roman" w:eastAsia="Times New Roman" w:hAnsi="Times New Roman" w:cs="Times New Roman"/>
          <w:lang w:eastAsia="fr-FR"/>
        </w:rPr>
        <w:t>Toute discipline est un outil qui permet de faire parler les savoirs, de les déplacer et de les reconfigurer dans la culture. L'auteur de ce livre analyse les lieux communs de la transdisciplinarité : d'un point de vue historique et pédagogique, épistémologique et, finalement pratique, en définissant le concept d'interprofessionnalité. En amont, les disciplines se recoupent dans les champs culturels des savoirs ; en aval, elles se croisent dans des pratiques multiples dont l'écriture demeure le paradigme privilégié.</w:t>
      </w:r>
    </w:p>
    <w:p w14:paraId="7B36E9D0" w14:textId="77777777" w:rsidR="002F7077" w:rsidRDefault="002F7077"/>
    <w:p w14:paraId="04B4B9D7" w14:textId="77777777" w:rsidR="002F7077" w:rsidRPr="002F7077" w:rsidRDefault="00A868A6">
      <w:pPr>
        <w:rPr>
          <w:b/>
          <w:i/>
        </w:rPr>
      </w:pPr>
      <w:r>
        <w:rPr>
          <w:b/>
          <w:i/>
        </w:rPr>
        <w:t>Les gestes de</w:t>
      </w:r>
      <w:r w:rsidR="002F7077" w:rsidRPr="002F7077">
        <w:rPr>
          <w:b/>
          <w:i/>
        </w:rPr>
        <w:t xml:space="preserve"> soin</w:t>
      </w:r>
    </w:p>
    <w:p w14:paraId="244A2887" w14:textId="77777777" w:rsidR="002F7077" w:rsidRDefault="002F7077">
      <w:r>
        <w:t>Les cahiers du Portique</w:t>
      </w:r>
    </w:p>
    <w:p w14:paraId="4C017817" w14:textId="77777777" w:rsidR="00A868A6" w:rsidRDefault="00A868A6">
      <w:r>
        <w:t>12/2003</w:t>
      </w:r>
    </w:p>
    <w:p w14:paraId="6F68FB45" w14:textId="77777777" w:rsidR="00A868A6" w:rsidRDefault="00A868A6"/>
    <w:p w14:paraId="297C7C01" w14:textId="77777777" w:rsidR="00613B20" w:rsidRDefault="00613B20"/>
    <w:p w14:paraId="27AE089C" w14:textId="77777777" w:rsidR="00613B20" w:rsidRDefault="00613B20">
      <w:r>
        <w:t>On peut aussi télécharger les dossiers électroniques de la revue Le Portique :</w:t>
      </w:r>
    </w:p>
    <w:p w14:paraId="5A8CFEC5" w14:textId="77777777" w:rsidR="00613B20" w:rsidRDefault="00613B20"/>
    <w:p w14:paraId="6E16AAF3" w14:textId="77777777" w:rsidR="00613B20" w:rsidRDefault="00613B20">
      <w:r>
        <w:t>3-2006 / Soin et éducation (I)</w:t>
      </w:r>
    </w:p>
    <w:p w14:paraId="76A90EE1" w14:textId="77777777" w:rsidR="00613B20" w:rsidRDefault="00CA25B5">
      <w:hyperlink r:id="rId4" w:history="1">
        <w:r w:rsidR="00613B20" w:rsidRPr="00D80CDD">
          <w:rPr>
            <w:rStyle w:val="Lienhypertexte"/>
          </w:rPr>
          <w:t>https://leportique.revues.org/866</w:t>
        </w:r>
      </w:hyperlink>
    </w:p>
    <w:p w14:paraId="4EACCF70" w14:textId="77777777" w:rsidR="00613B20" w:rsidRDefault="00613B20">
      <w:r>
        <w:t xml:space="preserve">Avec les articles ciblés de </w:t>
      </w:r>
      <w:r w:rsidR="00A868A6">
        <w:t xml:space="preserve">Jean Lombard sur </w:t>
      </w:r>
      <w:r w:rsidR="00A868A6" w:rsidRPr="00A868A6">
        <w:rPr>
          <w:i/>
        </w:rPr>
        <w:t>Aspect de la technè : l’art et le savoir dans l’éducation et dans le soin</w:t>
      </w:r>
      <w:r w:rsidR="00A868A6">
        <w:t xml:space="preserve"> ; </w:t>
      </w:r>
    </w:p>
    <w:p w14:paraId="569EE5B6" w14:textId="77777777" w:rsidR="00A868A6" w:rsidRDefault="00A868A6">
      <w:r>
        <w:t xml:space="preserve">Jean-Paul Resweber sur </w:t>
      </w:r>
      <w:r w:rsidRPr="00A868A6">
        <w:rPr>
          <w:i/>
        </w:rPr>
        <w:t>Soin, sacré et maternité </w:t>
      </w:r>
      <w:r>
        <w:t>;</w:t>
      </w:r>
    </w:p>
    <w:p w14:paraId="28DF51C8" w14:textId="77777777" w:rsidR="00A868A6" w:rsidRDefault="00A868A6">
      <w:r>
        <w:t>Jean-Paul Resweber sur Prendre soin du sujet de l’éducation ;</w:t>
      </w:r>
    </w:p>
    <w:p w14:paraId="1A513741" w14:textId="77777777" w:rsidR="00A868A6" w:rsidRDefault="00A868A6"/>
    <w:p w14:paraId="38C18B09" w14:textId="77777777" w:rsidR="00613B20" w:rsidRDefault="00613B20">
      <w:r>
        <w:t>4-2007 Soin et éducation (II)</w:t>
      </w:r>
    </w:p>
    <w:p w14:paraId="73FFAA9D" w14:textId="77777777" w:rsidR="00613B20" w:rsidRDefault="00CA25B5">
      <w:hyperlink r:id="rId5" w:history="1">
        <w:r w:rsidR="00613B20" w:rsidRPr="00D80CDD">
          <w:rPr>
            <w:rStyle w:val="Lienhypertexte"/>
          </w:rPr>
          <w:t>https://leportique.revues.org/909</w:t>
        </w:r>
      </w:hyperlink>
    </w:p>
    <w:p w14:paraId="32413AC7" w14:textId="77777777" w:rsidR="00613B20" w:rsidRDefault="00E84930">
      <w:r>
        <w:t xml:space="preserve">Avec les contributions de Michaël </w:t>
      </w:r>
      <w:proofErr w:type="spellStart"/>
      <w:r>
        <w:t>Zicola</w:t>
      </w:r>
      <w:proofErr w:type="spellEnd"/>
      <w:r>
        <w:t xml:space="preserve"> sur </w:t>
      </w:r>
      <w:r w:rsidRPr="00E84930">
        <w:rPr>
          <w:i/>
        </w:rPr>
        <w:t>Handicap et dépassement de soi</w:t>
      </w:r>
      <w:r>
        <w:t xml:space="preserve"> ; </w:t>
      </w:r>
    </w:p>
    <w:p w14:paraId="0B78B3F2" w14:textId="77777777" w:rsidR="00A868A6" w:rsidRDefault="00A868A6">
      <w:r>
        <w:t xml:space="preserve">Nathalie </w:t>
      </w:r>
      <w:proofErr w:type="spellStart"/>
      <w:r>
        <w:t>Zaccaï_Reyners</w:t>
      </w:r>
      <w:proofErr w:type="spellEnd"/>
      <w:r>
        <w:t xml:space="preserve"> sur </w:t>
      </w:r>
      <w:r w:rsidRPr="00A868A6">
        <w:rPr>
          <w:i/>
        </w:rPr>
        <w:t>Le soin, un métier à apprendre ?</w:t>
      </w:r>
    </w:p>
    <w:p w14:paraId="309C019D" w14:textId="77777777" w:rsidR="00A868A6" w:rsidRDefault="00A868A6"/>
    <w:sectPr w:rsidR="00A868A6" w:rsidSect="00EC0DA3">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7077"/>
    <w:rsid w:val="002F7077"/>
    <w:rsid w:val="0041741F"/>
    <w:rsid w:val="00613B20"/>
    <w:rsid w:val="0074494A"/>
    <w:rsid w:val="00A868A6"/>
    <w:rsid w:val="00CA25B5"/>
    <w:rsid w:val="00E84930"/>
    <w:rsid w:val="00EC0DA3"/>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5FE1E1"/>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4"/>
        <w:szCs w:val="24"/>
        <w:lang w:val="fr-FR"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613B20"/>
    <w:rPr>
      <w:color w:val="0563C1" w:themeColor="hyperlink"/>
      <w:u w:val="single"/>
    </w:rPr>
  </w:style>
  <w:style w:type="character" w:styleId="Lienhypertextesuivivisit">
    <w:name w:val="FollowedHyperlink"/>
    <w:basedOn w:val="Policepardfaut"/>
    <w:uiPriority w:val="99"/>
    <w:semiHidden/>
    <w:unhideWhenUsed/>
    <w:rsid w:val="00613B2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4573320">
      <w:bodyDiv w:val="1"/>
      <w:marLeft w:val="0"/>
      <w:marRight w:val="0"/>
      <w:marTop w:val="0"/>
      <w:marBottom w:val="0"/>
      <w:divBdr>
        <w:top w:val="none" w:sz="0" w:space="0" w:color="auto"/>
        <w:left w:val="none" w:sz="0" w:space="0" w:color="auto"/>
        <w:bottom w:val="none" w:sz="0" w:space="0" w:color="auto"/>
        <w:right w:val="none" w:sz="0" w:space="0" w:color="auto"/>
      </w:divBdr>
    </w:div>
    <w:div w:id="142969791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leportique.revues.org/909" TargetMode="External"/><Relationship Id="rId4" Type="http://schemas.openxmlformats.org/officeDocument/2006/relationships/hyperlink" Target="https://leportique.revues.org/866" TargetMode="Externa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Bureau">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316</Words>
  <Characters>1738</Characters>
  <Application>Microsoft Office Word</Application>
  <DocSecurity>0</DocSecurity>
  <Lines>14</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 de Microsoft Office</dc:creator>
  <cp:keywords/>
  <dc:description/>
  <cp:lastModifiedBy>user2</cp:lastModifiedBy>
  <cp:revision>2</cp:revision>
  <dcterms:created xsi:type="dcterms:W3CDTF">2016-04-19T13:07:00Z</dcterms:created>
  <dcterms:modified xsi:type="dcterms:W3CDTF">2016-04-19T13:07:00Z</dcterms:modified>
</cp:coreProperties>
</file>